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xmlns:wp14="http://schemas.microsoft.com/office/word/2010/wordml" w14:paraId="67D4BEF5" wp14:textId="77777777">
      <w:pPr>
        <w:pBdr/>
        <w:spacing/>
        <w:ind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</w:rPr>
        <w:t xml:space="preserve">Rascunho com as ideias de como vai funcionar o dashboard de aderencia</w:t>
      </w:r>
      <w:bookmarkStart w:name="_GoBack" w:id="0"/>
      <w:r>
        <w:rPr>
          <w:rFonts w:ascii="calibri" w:hAnsi="calibri" w:eastAsia="calibri" w:cs="calibri"/>
        </w:rPr>
      </w:r>
      <w:bookmarkEnd w:id="0"/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14:paraId="2BC61C8E" wp14:textId="77777777">
      <w:pPr>
        <w:pBdr/>
        <w:spacing/>
        <w:ind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Processos - 8%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14:paraId="40F185BC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b/>
          <w:bCs/>
          <w:color w:val="000000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Processos — 8%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  <w:highlight w:val="non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  <w:highlight w:val="none"/>
        </w:rPr>
      </w:r>
    </w:p>
    <w:p xmlns:wp14="http://schemas.microsoft.com/office/word/2010/wordml" w14:paraId="46917859" wp14:textId="77777777"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b w:val="0"/>
          <w:bCs w:val="0"/>
          <w:color w:val="000000"/>
          <w:sz w:val="24"/>
          <w:szCs w:val="24"/>
          <w:highlight w:val="none"/>
        </w:rPr>
        <w:t xml:space="preserve">buscar pelos processos aprovados e ter a media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  <w:highlight w:val="none"/>
        </w:rPr>
        <w:t xml:space="preserve"> </w:t>
      </w:r>
      <w:r>
        <w:rPr>
          <w:rFonts w:ascii="calibri" w:hAnsi="calibri" w:eastAsia="calibri" w:cs="calibri"/>
        </w:rPr>
      </w:r>
    </w:p>
    <w:p xmlns:wp14="http://schemas.microsoft.com/office/word/2010/wordml" w14:paraId="3EE2B26D" wp14:textId="77777777">
      <w:pPr>
        <w:pBdr/>
        <w:spacing/>
        <w:ind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highlight w:val="none"/>
        </w:rPr>
        <w:t xml:space="preserve">Regras: 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4D113CC6" wp14:textId="77777777">
      <w:pPr>
        <w:pStyle w:val="1004"/>
        <w:numPr>
          <w:ilvl w:val="0"/>
          <w:numId w:val="58"/>
        </w:numPr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Ativo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7CA99C1E" wp14:textId="77777777">
      <w:pPr>
        <w:pStyle w:val="1004"/>
        <w:numPr>
          <w:ilvl w:val="0"/>
          <w:numId w:val="58"/>
        </w:numPr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N</w:t>
      </w:r>
      <w:r>
        <w:rPr>
          <w:rFonts w:ascii="calibri" w:hAnsi="calibri" w:eastAsia="calibri" w:cs="calibri"/>
        </w:rPr>
        <w:t xml:space="preserve">ão pode est</w:t>
      </w:r>
      <w:r>
        <w:rPr>
          <w:rFonts w:ascii="calibri" w:hAnsi="calibri" w:eastAsia="calibri" w:cs="calibri"/>
        </w:rPr>
        <w:t xml:space="preserve">á</w:t>
      </w:r>
      <w:r>
        <w:rPr>
          <w:rFonts w:ascii="calibri" w:hAnsi="calibri" w:eastAsia="calibri" w:cs="calibri"/>
        </w:rPr>
        <w:t xml:space="preserve"> aposentado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2681AD2E" wp14:textId="77777777">
      <w:pPr>
        <w:pStyle w:val="1004"/>
        <w:numPr>
          <w:ilvl w:val="0"/>
          <w:numId w:val="58"/>
        </w:numPr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Em analise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14:paraId="7D3C8362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7078055" wp14:textId="77777777">
      <w:pPr>
        <w:pStyle w:val="1004"/>
        <w:numPr>
          <w:ilvl w:val="0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processos cadastrados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63D9706" wp14:textId="77777777">
      <w:pPr>
        <w:pStyle w:val="1004"/>
        <w:numPr>
          <w:ilvl w:val="0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Processo aprovado sem finalidade associada: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910BF7A" wp14:textId="77777777">
      <w:pPr>
        <w:pStyle w:val="1004"/>
        <w:numPr>
          <w:ilvl w:val="1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6BC2360" wp14:textId="77777777">
      <w:pPr>
        <w:pStyle w:val="1004"/>
        <w:numPr>
          <w:ilvl w:val="1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3 ocorrências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F75134C" wp14:textId="77777777">
      <w:pPr>
        <w:pStyle w:val="1004"/>
        <w:numPr>
          <w:ilvl w:val="0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Nenhum processo aprovado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C848C8A" wp14:textId="77777777">
      <w:pPr>
        <w:pStyle w:val="1004"/>
        <w:numPr>
          <w:ilvl w:val="0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Processos com riscos não tratados: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FCF5698" wp14:textId="77777777">
      <w:pPr>
        <w:pStyle w:val="1004"/>
        <w:numPr>
          <w:ilvl w:val="1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Risco residual entre 20% e 50%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B8F8E6C" wp14:textId="77777777">
      <w:pPr>
        <w:pStyle w:val="1004"/>
        <w:numPr>
          <w:ilvl w:val="1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Risco residual acima de 50%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7A5E51C" wp14:textId="77777777">
      <w:pPr>
        <w:pStyle w:val="1004"/>
        <w:numPr>
          <w:ilvl w:val="1"/>
          <w:numId w:val="5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uma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0CCD2041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Ativos — 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7DD86B31" wp14:textId="77777777"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Verificar quais ativos foram calculados a cid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2EED8A6B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8399994" wp14:textId="77777777">
      <w:pPr>
        <w:pStyle w:val="1004"/>
        <w:numPr>
          <w:ilvl w:val="0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ativos cadastrados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BC0487A" wp14:textId="77777777">
      <w:pPr>
        <w:pStyle w:val="1004"/>
        <w:numPr>
          <w:ilvl w:val="0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Ativo sem responsável: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A854052" wp14:textId="77777777">
      <w:pPr>
        <w:pStyle w:val="1004"/>
        <w:numPr>
          <w:ilvl w:val="1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-0,3%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A68A817" wp14:textId="77777777">
      <w:pPr>
        <w:pStyle w:val="1004"/>
        <w:numPr>
          <w:ilvl w:val="1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-0,7%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A637B16" wp14:textId="77777777">
      <w:pPr>
        <w:pStyle w:val="1004"/>
        <w:numPr>
          <w:ilvl w:val="0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CID baixa: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AC5CDD5" wp14:textId="77777777">
      <w:pPr>
        <w:pStyle w:val="1004"/>
        <w:numPr>
          <w:ilvl w:val="1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84DC4DE" wp14:textId="77777777">
      <w:pPr>
        <w:pStyle w:val="1004"/>
        <w:numPr>
          <w:ilvl w:val="1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1C0D9D0" wp14:textId="77777777">
      <w:pPr>
        <w:pStyle w:val="1004"/>
        <w:numPr>
          <w:ilvl w:val="0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Ativo sem vínculo com processo: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520DD99" wp14:textId="77777777">
      <w:pPr>
        <w:pStyle w:val="1004"/>
        <w:numPr>
          <w:ilvl w:val="1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DC100AE" wp14:textId="77777777">
      <w:pPr>
        <w:pStyle w:val="1004"/>
        <w:numPr>
          <w:ilvl w:val="1"/>
          <w:numId w:val="6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0A3FC9B0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Metadados — 3%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73438A90" wp14:textId="77777777"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Verificar aqueles que estao sendo utilizados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77AE5B40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3%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93048E9" wp14:textId="77777777">
      <w:pPr>
        <w:pStyle w:val="1004"/>
        <w:numPr>
          <w:ilvl w:val="0"/>
          <w:numId w:val="6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metadados cadastrados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-3%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2BA81B8" wp14:textId="77777777">
      <w:pPr>
        <w:pStyle w:val="1004"/>
        <w:numPr>
          <w:ilvl w:val="0"/>
          <w:numId w:val="6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vínculo com finalidade: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B096A21" wp14:textId="77777777">
      <w:pPr>
        <w:pStyle w:val="1004"/>
        <w:numPr>
          <w:ilvl w:val="1"/>
          <w:numId w:val="6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1CB1FB2" wp14:textId="77777777">
      <w:pPr>
        <w:pStyle w:val="1004"/>
        <w:numPr>
          <w:ilvl w:val="1"/>
          <w:numId w:val="6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8442A54" wp14:textId="77777777">
      <w:pPr>
        <w:pStyle w:val="1004"/>
        <w:numPr>
          <w:ilvl w:val="0"/>
          <w:numId w:val="6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vínculo com finalidade e sensível: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10485B1" wp14:textId="77777777">
      <w:pPr>
        <w:pStyle w:val="1004"/>
        <w:numPr>
          <w:ilvl w:val="1"/>
          <w:numId w:val="6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9C8136F" wp14:textId="77777777">
      <w:pPr>
        <w:pStyle w:val="1004"/>
        <w:numPr>
          <w:ilvl w:val="1"/>
          <w:numId w:val="6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37EBA9A2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Fundamento Legal — 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71092CDE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7C4818A" wp14:textId="77777777">
      <w:pPr>
        <w:pStyle w:val="1004"/>
        <w:numPr>
          <w:ilvl w:val="0"/>
          <w:numId w:val="6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Nenhum fundamento possui finalidade associada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34C7EEE" wp14:textId="77777777">
      <w:pPr>
        <w:pStyle w:val="1004"/>
        <w:numPr>
          <w:ilvl w:val="0"/>
          <w:numId w:val="6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finalidade associada: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9F6F7BA" wp14:textId="77777777">
      <w:pPr>
        <w:pStyle w:val="1004"/>
        <w:numPr>
          <w:ilvl w:val="1"/>
          <w:numId w:val="6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30DA466" wp14:textId="77777777">
      <w:pPr>
        <w:pStyle w:val="1004"/>
        <w:numPr>
          <w:ilvl w:val="1"/>
          <w:numId w:val="6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624E759" wp14:textId="77777777">
      <w:pPr>
        <w:pStyle w:val="1004"/>
        <w:numPr>
          <w:ilvl w:val="0"/>
          <w:numId w:val="6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finalidade e relacionado a política pública ou tipo "com lei":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9B3AB59" wp14:textId="77777777">
      <w:pPr>
        <w:pStyle w:val="1004"/>
        <w:numPr>
          <w:ilvl w:val="1"/>
          <w:numId w:val="6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20FA041" wp14:textId="77777777">
      <w:pPr>
        <w:pStyle w:val="1004"/>
        <w:numPr>
          <w:ilvl w:val="1"/>
          <w:numId w:val="6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45B6E679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Medida Técnica — 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00D0A4AE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DC38E71" wp14:textId="77777777">
      <w:pPr>
        <w:pStyle w:val="1004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medidas técnicas cadastradas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5BC5091" wp14:textId="77777777">
      <w:pPr>
        <w:pStyle w:val="1004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Nenhuma medida possui ativos ligados a processos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-1,2%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E082EAC" wp14:textId="77777777">
      <w:pPr>
        <w:pStyle w:val="1004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ativos associados ligados ao processo: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288C692" wp14:textId="77777777">
      <w:pPr>
        <w:pStyle w:val="1004"/>
        <w:numPr>
          <w:ilvl w:val="1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-0,3%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D4B8BC9" wp14:textId="77777777">
      <w:pPr>
        <w:pStyle w:val="1004"/>
        <w:numPr>
          <w:ilvl w:val="1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-0,7%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39C39CB" wp14:textId="77777777">
      <w:pPr>
        <w:pStyle w:val="1004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incidência na CID: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0F2169C" wp14:textId="77777777">
      <w:pPr>
        <w:pStyle w:val="1004"/>
        <w:numPr>
          <w:ilvl w:val="1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-0,3%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B177295" wp14:textId="77777777">
      <w:pPr>
        <w:pStyle w:val="1004"/>
        <w:numPr>
          <w:ilvl w:val="1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-0,6%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1D4D2E2E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Due Diligence — 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37EE7072" wp14:textId="77777777"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Avaliaç</w:t>
      </w:r>
      <w:r>
        <w:rPr>
          <w:rFonts w:ascii="calibri" w:hAnsi="calibri" w:eastAsia="calibri" w:cs="calibri"/>
        </w:rPr>
        <w:t xml:space="preserve">ões concluidas e aprovadas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6B40835A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445CD84" wp14:textId="77777777">
      <w:pPr>
        <w:pStyle w:val="1004"/>
        <w:numPr>
          <w:ilvl w:val="0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avaliações cadastradas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C9AABA7" wp14:textId="77777777">
      <w:pPr>
        <w:pStyle w:val="1004"/>
        <w:numPr>
          <w:ilvl w:val="0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Avaliação aprovada com criticidade alta e urgência: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AF925C4" wp14:textId="77777777">
      <w:pPr>
        <w:pStyle w:val="1004"/>
        <w:numPr>
          <w:ilvl w:val="1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02F3BD7" wp14:textId="77777777">
      <w:pPr>
        <w:pStyle w:val="1004"/>
        <w:numPr>
          <w:ilvl w:val="1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2D3AB87" wp14:textId="77777777">
      <w:pPr>
        <w:pStyle w:val="1004"/>
        <w:numPr>
          <w:ilvl w:val="0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Avaliação expirada: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2FBF3E0" wp14:textId="77777777">
      <w:pPr>
        <w:pStyle w:val="1004"/>
        <w:numPr>
          <w:ilvl w:val="1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6756F20" wp14:textId="77777777">
      <w:pPr>
        <w:pStyle w:val="1004"/>
        <w:numPr>
          <w:ilvl w:val="1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4FE8E2C" wp14:textId="77777777">
      <w:pPr>
        <w:pStyle w:val="1004"/>
        <w:numPr>
          <w:ilvl w:val="0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Avaliação pendente de análise: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8991734" wp14:textId="77777777">
      <w:pPr>
        <w:pStyle w:val="1004"/>
        <w:numPr>
          <w:ilvl w:val="1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80DC9E3" wp14:textId="77777777">
      <w:pPr>
        <w:pStyle w:val="1004"/>
        <w:numPr>
          <w:ilvl w:val="1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-1,2%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19B36201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Riscos — 6%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4290620C" wp14:textId="77777777"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Riscos concluidos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5CE004DA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6%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988749D" wp14:textId="77777777">
      <w:pPr>
        <w:pStyle w:val="1004"/>
        <w:numPr>
          <w:ilvl w:val="0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Risco crítico identificado e encaminhado para LGPD: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CD4DA7D" wp14:textId="77777777">
      <w:pPr>
        <w:pStyle w:val="1004"/>
        <w:numPr>
          <w:ilvl w:val="1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161BC26" wp14:textId="77777777">
      <w:pPr>
        <w:pStyle w:val="1004"/>
        <w:numPr>
          <w:ilvl w:val="1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7837FF0" wp14:textId="77777777">
      <w:pPr>
        <w:pStyle w:val="1004"/>
        <w:numPr>
          <w:ilvl w:val="0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Criticidade e impacto altos: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98B59BE" wp14:textId="77777777">
      <w:pPr>
        <w:pStyle w:val="1004"/>
        <w:numPr>
          <w:ilvl w:val="1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-0,7%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DB9303B" wp14:textId="77777777">
      <w:pPr>
        <w:pStyle w:val="1004"/>
        <w:numPr>
          <w:ilvl w:val="1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C445885" wp14:textId="77777777">
      <w:pPr>
        <w:pStyle w:val="1004"/>
        <w:numPr>
          <w:ilvl w:val="0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Risco com muitas associações (≥ 10)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-3%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7BFE12D4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Contratos — 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06F2BCE7" wp14:textId="77777777"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Contratos concluidos com terceiro associado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385DE39F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FA42158" wp14:textId="77777777">
      <w:pPr>
        <w:pStyle w:val="1004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Sem contratos cadastrados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D5C86D5" wp14:textId="77777777">
      <w:pPr>
        <w:pStyle w:val="1004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Terceiro sem contrato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-0,4%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2EFB780" wp14:textId="77777777">
      <w:pPr>
        <w:pStyle w:val="1004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Contrato expirado: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BF124C8" wp14:textId="77777777">
      <w:pPr>
        <w:pStyle w:val="1004"/>
        <w:numPr>
          <w:ilvl w:val="1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894DF8C" wp14:textId="77777777">
      <w:pPr>
        <w:pStyle w:val="1004"/>
        <w:numPr>
          <w:ilvl w:val="1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0D7FCB01" wp14:textId="77777777">
      <w:pPr>
        <w:pStyle w:val="94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8"/>
        </w:rPr>
        <w:t xml:space="preserve">Titular — 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56173B24" wp14:textId="77777777"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Atendimentos concluidos no prazo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1B2CB7BD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Pontuação inicial: 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51709FD" wp14:textId="77777777">
      <w:pPr>
        <w:pStyle w:val="1004"/>
        <w:numPr>
          <w:ilvl w:val="0"/>
          <w:numId w:val="6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Atendimento atrasado, em aberto, em análise ou em andamento: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46B9883" wp14:textId="77777777">
      <w:pPr>
        <w:pStyle w:val="1004"/>
        <w:numPr>
          <w:ilvl w:val="1"/>
          <w:numId w:val="6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-0,5%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F4BB704" wp14:textId="77777777">
      <w:pPr>
        <w:pStyle w:val="1004"/>
        <w:numPr>
          <w:ilvl w:val="1"/>
          <w:numId w:val="6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Mais de 1 ocorrência → </w:t>
      </w:r>
      <w:r w:rsidRPr="29F149F8"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  <w:t xml:space="preserve">-1%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33D48A27" wp14:textId="77777777">
      <w:pPr>
        <w:pBdr/>
        <w:spacing/>
        <w:ind/>
        <w:rPr>
          <w:rFonts w:ascii="calibri" w:hAnsi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xmlns:wp14="http://schemas.microsoft.com/office/word/2010/wordml" w14:paraId="4EE65F5D" wp14:textId="77777777">
      <w:pPr>
        <w:pBdr/>
        <w:spacing/>
        <w:ind/>
        <w:rPr>
          <w:rFonts w:ascii="calibri" w:hAnsi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Formul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ário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(Respostas Sim, N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ão, N/A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)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xmlns:wp14="http://schemas.microsoft.com/office/word/2010/wordml" w14:paraId="7DBB15D0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Governança e responsabilidades</w:t>
      </w:r>
      <w:r>
        <w:rPr>
          <w:rFonts w:ascii="calibri" w:hAnsi="calibri" w:eastAsia="calibri" w:cs="calibri"/>
        </w:rPr>
        <w:t xml:space="preserve"> </w:t>
      </w:r>
      <w:r>
        <w:rPr>
          <w:rFonts w:ascii="calibri" w:hAnsi="calibri" w:eastAsia="calibri" w:cs="calibri"/>
          <w:b/>
          <w:bCs/>
          <w:sz w:val="24"/>
          <w:szCs w:val="24"/>
        </w:rPr>
        <w:t xml:space="preserve">- 10%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4B566481" wp14:textId="77777777">
      <w:pPr>
        <w:pStyle w:val="1004"/>
        <w:numPr>
          <w:ilvl w:val="1"/>
          <w:numId w:val="6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 programa de privacidade estruturado?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B916C8D" wp14:textId="77777777">
      <w:pPr>
        <w:pStyle w:val="1004"/>
        <w:numPr>
          <w:ilvl w:val="1"/>
          <w:numId w:val="6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Há responsável por privacidade/DPO/encarregado?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38F231C" wp14:textId="77777777">
      <w:pPr>
        <w:pStyle w:val="1004"/>
        <w:numPr>
          <w:ilvl w:val="1"/>
          <w:numId w:val="6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As responsabilidades relacionadas à proteção de dados estão formalmente definidas?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1D4AFB3" wp14:textId="77777777">
      <w:pPr>
        <w:pStyle w:val="1004"/>
        <w:numPr>
          <w:ilvl w:val="1"/>
          <w:numId w:val="6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A alta administração acompanha periodicamente os riscos e questões relacionados à privacidade?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30BCDC05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Mapeamento de dados pessoais - 10%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CDA76BB" wp14:textId="77777777">
      <w:pPr>
        <w:pStyle w:val="1004"/>
        <w:numPr>
          <w:ilvl w:val="1"/>
          <w:numId w:val="6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fluxos de dados entre sistemas, áreas e terceiros estão documentados?</w:t>
      </w: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(N/A)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63AC98A" wp14:textId="77777777">
      <w:pPr>
        <w:pStyle w:val="1004"/>
        <w:numPr>
          <w:ilvl w:val="1"/>
          <w:numId w:val="6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 um processo para atualizar o mapeamento quando ocorre alteração no tratamento de dados?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AA64FC6" wp14:textId="77777777">
      <w:pPr>
        <w:pStyle w:val="1004"/>
        <w:numPr>
          <w:ilvl w:val="1"/>
          <w:numId w:val="6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 mapeamento de dados é utilizado para apoiar decisões relacionadas à privacidade e proteção de dados?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593B175B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Bases legais e finalidades - 8%</w:t>
      </w:r>
      <w:r>
        <w:rPr>
          <w:rFonts w:ascii="calibri" w:hAnsi="calibri" w:eastAsia="calibri" w:cs="calibri"/>
        </w:rPr>
        <w:t xml:space="preserve"> 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085AB4F" wp14:textId="77777777">
      <w:pPr>
        <w:pStyle w:val="1004"/>
        <w:numPr>
          <w:ilvl w:val="1"/>
          <w:numId w:val="7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tratamentos de dados possuem uma análise documentada que justifique o fundamento legal utilizado?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E3BAF6E" wp14:textId="77777777">
      <w:pPr>
        <w:pStyle w:val="1004"/>
        <w:numPr>
          <w:ilvl w:val="1"/>
          <w:numId w:val="7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 um processo para revisar a adequação do fundamento legal quando o tratamento sofre alterações?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66C54142" wp14:textId="77777777">
      <w:pPr>
        <w:pStyle w:val="1004"/>
        <w:numPr>
          <w:ilvl w:val="1"/>
          <w:numId w:val="7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A organização verifica se o tratamento realizado é compatível com a finalidade estabelecida?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408A3590" wp14:textId="77777777">
      <w:pPr>
        <w:pStyle w:val="1004"/>
        <w:numPr>
          <w:ilvl w:val="1"/>
          <w:numId w:val="7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 procedimento para tratar situações em que o fundamento legal de um tratamento deixa de ser aplicável?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31361F2E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Direitos dos titulares - 10%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204EDA7" wp14:textId="77777777">
      <w:pPr>
        <w:pStyle w:val="1004"/>
        <w:numPr>
          <w:ilvl w:val="1"/>
          <w:numId w:val="7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procedimentos definidos para os diferentes direitos previstos na LGPD, quando aplicáveis?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22B5F2B4" wp14:textId="77777777">
      <w:pPr>
        <w:pStyle w:val="1004"/>
        <w:numPr>
          <w:ilvl w:val="1"/>
          <w:numId w:val="7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procedimentos para acesso, correção, eliminação, portabilidade, oposição etc., quando aplicáveis?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1CD0113" wp14:textId="77777777">
      <w:pPr>
        <w:pStyle w:val="1004"/>
        <w:numPr>
          <w:ilvl w:val="1"/>
          <w:numId w:val="7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</w:t>
      </w: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ste procedimento para validar a identidade do solicitante?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596ADF14" wp14:textId="77777777">
      <w:pPr>
        <w:pStyle w:val="1004"/>
        <w:numPr>
          <w:ilvl w:val="1"/>
          <w:numId w:val="7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As solicitações ficam registradas e podem ser auditadas?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:rsidP="29F149F8" w14:paraId="66F0F4D6" wp14:textId="77777777">
      <w:pPr>
        <w:pStyle w:val="1004"/>
        <w:numPr>
          <w:ilvl w:val="1"/>
          <w:numId w:val="7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A organização consegue localizar as informações necessárias para responder às solicitações dos titulares?</w:t>
      </w:r>
      <w:r>
        <w:rPr>
          <w:rFonts w:ascii="calibri" w:hAnsi="calibri" w:eastAsia="calibri" w:cs="calibri"/>
          <w:sz w:val="24"/>
          <w:szCs w:val="24"/>
          <w:highlight w:val="none"/>
        </w:rPr>
      </w:r>
      <w:r>
        <w:rPr>
          <w:rFonts w:ascii="calibri" w:hAnsi="calibri" w:eastAsia="calibri" w:cs="calibri"/>
          <w:sz w:val="24"/>
          <w:szCs w:val="24"/>
          <w:highlight w:val="none"/>
        </w:rPr>
      </w:r>
    </w:p>
    <w:p xmlns:wp14="http://schemas.microsoft.com/office/word/2010/wordml" w:rsidP="29F149F8" w14:paraId="5C9DA0B9" wp14:textId="77777777">
      <w:pPr>
        <w:pStyle w:val="1004"/>
        <w:numPr>
          <w:ilvl w:val="1"/>
          <w:numId w:val="7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São realizadas análises periódicas sobre o desempenho do atendimento aos titulares?</w:t>
      </w:r>
      <w:r>
        <w:rPr>
          <w:rFonts w:ascii="calibri" w:hAnsi="calibri" w:eastAsia="calibri" w:cs="calibri"/>
          <w:sz w:val="24"/>
          <w:szCs w:val="24"/>
          <w:highlight w:val="none"/>
        </w:rPr>
      </w:r>
      <w:r>
        <w:rPr>
          <w:rFonts w:ascii="calibri" w:hAnsi="calibri" w:eastAsia="calibri" w:cs="calibri"/>
          <w:sz w:val="24"/>
          <w:szCs w:val="24"/>
          <w:highlight w:val="none"/>
        </w:rPr>
      </w:r>
    </w:p>
    <w:p xmlns:wp14="http://schemas.microsoft.com/office/word/2010/wordml" w14:paraId="3F18242F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Segurança da informação - 12%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6572480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controles de acesso, autenticação, criptografia, backup e monitoramento?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DD0AA55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acessos aos dados pessoais são revisados periodicamente?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9558EEB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procedimentos para revogação de acessos quando eles deixam de ser necessários?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95BC2C8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mecanismos adequados de autenticação para acesso a informações pessoais?</w:t>
      </w:r>
      <w:r>
        <w:rPr>
          <w:rFonts w:ascii="calibri" w:hAnsi="calibri" w:eastAsia="calibri" w:cs="calibri"/>
          <w:color w:val="000000"/>
          <w:sz w:val="24"/>
          <w:highlight w:val="none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6142202B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color w:val="000000"/>
          <w:sz w:val="24"/>
          <w:szCs w:val="24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medidas específicas para dados pessoais sensíveis?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(N/A)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</w:p>
    <w:p xmlns:wp14="http://schemas.microsoft.com/office/word/2010/wordml" w:rsidP="29F149F8" w14:paraId="0EAB3C3C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Existem mecanismos para proteger dados pessoais contra acesso, alteração, perda ou divulgação não autorizada?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  <w:highlight w:val="none"/>
        </w:rPr>
      </w:r>
    </w:p>
    <w:p xmlns:wp14="http://schemas.microsoft.com/office/word/2010/wordml" w:rsidP="29F149F8" w14:paraId="676781A1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Existe processo de gestão de vulnerabilidades?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  <w:highlight w:val="none"/>
        </w:rPr>
      </w:r>
    </w:p>
    <w:p xmlns:wp14="http://schemas.microsoft.com/office/word/2010/wordml" w:rsidP="29F149F8" w14:paraId="4E1A5441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São realizados testes ou avaliações periódicas dos controles de segurança?</w:t>
      </w:r>
      <w:r>
        <w:rPr>
          <w:rFonts w:ascii="calibri" w:hAnsi="calibri" w:eastAsia="calibri" w:cs="calibri"/>
          <w:sz w:val="24"/>
          <w:szCs w:val="24"/>
          <w:highlight w:val="none"/>
        </w:rPr>
      </w:r>
      <w:r>
        <w:rPr>
          <w:rFonts w:ascii="calibri" w:hAnsi="calibri" w:eastAsia="calibri" w:cs="calibri"/>
          <w:sz w:val="24"/>
          <w:szCs w:val="24"/>
          <w:highlight w:val="none"/>
        </w:rPr>
      </w:r>
    </w:p>
    <w:p xmlns:wp14="http://schemas.microsoft.com/office/word/2010/wordml" w:rsidP="29F149F8" w14:paraId="01A803CF" wp14:textId="77777777">
      <w:pPr>
        <w:pStyle w:val="1004"/>
        <w:numPr>
          <w:ilvl w:val="1"/>
          <w:numId w:val="7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Existem medidas adicionais para proteção de dados pessoais sensíveis, quando aplicável?</w:t>
      </w:r>
      <w:r>
        <w:rPr>
          <w:rFonts w:ascii="calibri" w:hAnsi="calibri" w:eastAsia="calibri" w:cs="calibri"/>
          <w:sz w:val="24"/>
          <w:szCs w:val="24"/>
          <w:highlight w:val="none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14:paraId="05E0A43B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Gestão de terceiros - 7%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BA40AFE" wp14:textId="77777777">
      <w:pPr>
        <w:pStyle w:val="1004"/>
        <w:numPr>
          <w:ilvl w:val="1"/>
          <w:numId w:val="7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Existe processo de avaliação de privacidade e proteção de dados antes da contratação de terceiros que tratarão dados pessoais?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31C93B72" wp14:textId="77777777">
      <w:pPr>
        <w:pStyle w:val="1004"/>
        <w:numPr>
          <w:ilvl w:val="1"/>
          <w:numId w:val="7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Os riscos relacionados ao tratamento de dados pelos terceiros são avaliados?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318F64C1" wp14:textId="77777777">
      <w:pPr>
        <w:pStyle w:val="1004"/>
        <w:numPr>
          <w:ilvl w:val="1"/>
          <w:numId w:val="7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Existe acompanhamento periódico dos terceiros que tratam dados pessoais?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  <w:highlight w:val="none"/>
        </w:rPr>
      </w:r>
    </w:p>
    <w:p xmlns:wp14="http://schemas.microsoft.com/office/word/2010/wordml" w:rsidP="29F149F8" w14:paraId="3EA6C097" wp14:textId="77777777">
      <w:pPr>
        <w:pStyle w:val="1004"/>
        <w:numPr>
          <w:ilvl w:val="1"/>
          <w:numId w:val="7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Existem critérios para reavaliar terceiros quando ocorre alteração relevante no tratamento?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37D540A6" wp14:textId="77777777">
      <w:pPr>
        <w:pStyle w:val="1004"/>
        <w:numPr>
          <w:ilvl w:val="1"/>
          <w:numId w:val="7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Existem procedimentos para tratar situações de descumprimento das obrigações de proteção de dados pelos terceiros?</w:t>
      </w:r>
      <w:r>
        <w:rPr>
          <w:rFonts w:ascii="calibri" w:hAnsi="calibri" w:eastAsia="calibri" w:cs="calibri"/>
          <w:sz w:val="24"/>
          <w:szCs w:val="24"/>
          <w:highlight w:val="none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5357D687" wp14:textId="77777777">
      <w:pPr>
        <w:pStyle w:val="1004"/>
        <w:numPr>
          <w:ilvl w:val="1"/>
          <w:numId w:val="7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Existe avaliação de risco dos operadores?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5D7060F5" wp14:textId="77777777">
      <w:pPr>
        <w:pStyle w:val="1004"/>
        <w:numPr>
          <w:ilvl w:val="1"/>
          <w:numId w:val="7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A empresa acompanha o cumprimento das obrigações pelos terceiros?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14:paraId="0100E28C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Incidentes e resposta - 8%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D7ABBE2" wp14:textId="77777777">
      <w:pPr>
        <w:pStyle w:val="1004"/>
        <w:numPr>
          <w:ilvl w:val="1"/>
          <w:numId w:val="7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Existe plano para incidentes envolvendo dados pessoais?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56F40D56" wp14:textId="77777777">
      <w:pPr>
        <w:pStyle w:val="1004"/>
        <w:numPr>
          <w:ilvl w:val="1"/>
          <w:numId w:val="7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Existem responsabilidades definidas para atuação em incidentes de privacidade?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  <w:highlight w:val="none"/>
        </w:rPr>
      </w:r>
    </w:p>
    <w:p xmlns:wp14="http://schemas.microsoft.com/office/word/2010/wordml" w:rsidP="29F149F8" w14:paraId="61CEB7E1" wp14:textId="77777777">
      <w:pPr>
        <w:pStyle w:val="1004"/>
        <w:numPr>
          <w:ilvl w:val="1"/>
          <w:numId w:val="7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A organização possui procedimento para identificar, avaliar e documentar incidentes?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</w:p>
    <w:p xmlns:wp14="http://schemas.microsoft.com/office/word/2010/wordml" w:rsidP="29F149F8" w14:paraId="2166245B" wp14:textId="77777777">
      <w:pPr>
        <w:pStyle w:val="1004"/>
        <w:numPr>
          <w:ilvl w:val="1"/>
          <w:numId w:val="7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Existem critérios definidos para avaliar a necessidade de comunicação à ANPD e aos titulares?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:rsidP="29F149F8" w14:paraId="013D72F5" wp14:textId="77777777">
      <w:pPr>
        <w:pStyle w:val="1004"/>
        <w:numPr>
          <w:ilvl w:val="1"/>
          <w:numId w:val="7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Os incidentes são analisados para identificar causas e medidas preventivas?</w:t>
      </w: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eastAsia="calibri" w:cs="calibri"/>
          <w:sz w:val="24"/>
          <w:szCs w:val="24"/>
        </w:rPr>
      </w:r>
    </w:p>
    <w:p xmlns:wp14="http://schemas.microsoft.com/office/word/2010/wordml" w14:paraId="16CFA8E6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Privacidade desde a concepção - 7%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0E00820" wp14:textId="77777777">
      <w:pPr>
        <w:pStyle w:val="1004"/>
        <w:numPr>
          <w:ilvl w:val="1"/>
          <w:numId w:val="7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Novos sistemas, produtos, processos ou projetos passam por avaliação de privacidade quando aplicável?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(N/A)</w:t>
      </w:r>
      <w:r>
        <w:rPr>
          <w:rFonts w:ascii="calibri" w:hAnsi="calibri" w:eastAsia="calibri" w:cs="calibri"/>
          <w:color w:val="000000"/>
          <w:sz w:val="24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7041C8D" wp14:textId="77777777">
      <w:pPr>
        <w:pStyle w:val="1004"/>
        <w:numPr>
          <w:ilvl w:val="1"/>
          <w:numId w:val="7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A organização considera a minimização de dados no desenvolvimento ou alteração de processos?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9490BBD" wp14:textId="77777777">
      <w:pPr>
        <w:pStyle w:val="1004"/>
        <w:numPr>
          <w:ilvl w:val="1"/>
          <w:numId w:val="7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princípios de privacy by design são considerados 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A7FD3A8" wp14:textId="77777777">
      <w:pPr>
        <w:pStyle w:val="1004"/>
        <w:numPr>
          <w:ilvl w:val="1"/>
          <w:numId w:val="7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princípios de privacy by default são considerados quando aplicáveis?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(N/A)</w:t>
      </w:r>
      <w:r>
        <w:rPr>
          <w:rFonts w:ascii="calibri" w:hAnsi="calibri" w:eastAsia="calibri" w:cs="calibri"/>
          <w:color w:val="000000"/>
          <w:sz w:val="24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0B85AA7" wp14:textId="77777777">
      <w:pPr>
        <w:pStyle w:val="1004"/>
        <w:numPr>
          <w:ilvl w:val="1"/>
          <w:numId w:val="7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 processo para realização de RIPD/DPIA quando o nível de risco justificar?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01720AD3" wp14:textId="77777777">
      <w:pPr>
        <w:pStyle w:val="1004"/>
        <w:numPr>
          <w:ilvl w:val="1"/>
          <w:numId w:val="7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As avaliações de privacidade são consideradas antes da implementação de novos tratamentos?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2C4508D0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Transparência - 5%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5485E6F" wp14:textId="77777777">
      <w:pPr>
        <w:pStyle w:val="1004"/>
        <w:numPr>
          <w:ilvl w:val="1"/>
          <w:numId w:val="7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avisos e políticas de privacidade são revisados periodicamente?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EBDBF9E" wp14:textId="77777777">
      <w:pPr>
        <w:pStyle w:val="1004"/>
        <w:numPr>
          <w:ilvl w:val="1"/>
          <w:numId w:val="7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As informações fornecidas aos titulares são claras e compreensíveis?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83D0D67" wp14:textId="77777777">
      <w:pPr>
        <w:pStyle w:val="1004"/>
        <w:numPr>
          <w:ilvl w:val="1"/>
          <w:numId w:val="7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titulares são informados sobre as principais finalidades do tratamento de seus dados?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7553DBE7" wp14:textId="77777777">
      <w:pPr>
        <w:pStyle w:val="1004"/>
        <w:numPr>
          <w:ilvl w:val="1"/>
          <w:numId w:val="7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 processo para atualizar as informações fornecidas aos titulares quando os tratamentos são alterados?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EBA6505" wp14:textId="77777777">
      <w:pPr>
        <w:pStyle w:val="1004"/>
        <w:numPr>
          <w:ilvl w:val="1"/>
          <w:numId w:val="7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Cookies e tecnologias similares são avaliados e gerenciados de acordo com sua finalidade e aplicabilidade?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(N/A)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48EA3D69" wp14:textId="77777777">
      <w:pPr>
        <w:pStyle w:val="1004"/>
        <w:numPr>
          <w:ilvl w:val="0"/>
          <w:numId w:val="3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>
        <w:rPr>
          <w:rFonts w:ascii="calibri" w:hAnsi="calibri" w:eastAsia="calibri" w:cs="calibri"/>
          <w:b/>
          <w:color w:val="000000"/>
          <w:sz w:val="24"/>
        </w:rPr>
        <w:t xml:space="preserve">Retenção e descarte - 6%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42D9ED71" wp14:textId="77777777">
      <w:pPr>
        <w:pStyle w:val="1004"/>
        <w:numPr>
          <w:ilvl w:val="1"/>
          <w:numId w:val="7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critérios definidos para determinar os períodos de retenção dos dados pessoais?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57910CC" wp14:textId="77777777">
      <w:pPr>
        <w:pStyle w:val="1004"/>
        <w:numPr>
          <w:ilvl w:val="1"/>
          <w:numId w:val="7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Os períodos de retenção são revisados periodicamente?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2F5638F1" wp14:textId="77777777">
      <w:pPr>
        <w:pStyle w:val="1004"/>
        <w:numPr>
          <w:ilvl w:val="1"/>
          <w:numId w:val="7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 processo para eliminação ou anonimização dos dados quando eles deixam de ser necessários, quando aplicável?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5AC785C1" wp14:textId="77777777">
      <w:pPr>
        <w:pStyle w:val="1004"/>
        <w:numPr>
          <w:ilvl w:val="1"/>
          <w:numId w:val="7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O descarte de dados pessoais é realizado de forma segura?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3FFA9A94" wp14:textId="77777777">
      <w:pPr>
        <w:pStyle w:val="1004"/>
        <w:numPr>
          <w:ilvl w:val="1"/>
          <w:numId w:val="7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procedimentos para preservar dados que precisam ser mantidos por obrigação legal ou regulatória?</w:t>
      </w:r>
      <w:r>
        <w:rPr>
          <w:rFonts w:ascii="calibri" w:hAnsi="calibri" w:eastAsia="calibri" w:cs="calibri"/>
        </w:rPr>
      </w:r>
    </w:p>
    <w:p xmlns:wp14="http://schemas.microsoft.com/office/word/2010/wordml" w:rsidP="29F149F8" w14:paraId="159CF67C" wp14:textId="77777777">
      <w:pPr>
        <w:pStyle w:val="1004"/>
        <w:numPr>
          <w:ilvl w:val="1"/>
          <w:numId w:val="7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</w:rPr>
      </w:pPr>
      <w:r w:rsidRPr="29F149F8">
        <w:rPr>
          <w:rFonts w:ascii="calibri" w:hAnsi="calibri" w:eastAsia="calibri" w:cs="calibri"/>
          <w:color w:val="000000"/>
          <w:sz w:val="24"/>
          <w:szCs w:val="24"/>
        </w:rPr>
        <w:t xml:space="preserve">Existem controles para evitar que dados sejam mantidos por período superior ao necessário?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 xmlns:wp14="http://schemas.microsoft.com/office/word/2010/wordml" w14:paraId="0CC17F0C" wp14:textId="77777777">
      <w:pPr>
        <w:pBdr/>
        <w:spacing/>
        <w:ind/>
        <w:rPr>
          <w:rFonts w:ascii="calibri" w:hAnsi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sectPr>
      <w:footnotePr/>
      <w:endnotePr/>
      <w:type w:val="nextPage"/>
      <w:pgSz w:w="11906" w:h="16838" w:orient="portrait"/>
      <w:pgMar w:top="1417" w:right="1701" w:bottom="1417" w:left="1701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xmlns:wp14="http://schemas.microsoft.com/office/word/2010/wordml" w14:paraId="5DAB6C7B" wp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xmlns:wp14="http://schemas.microsoft.com/office/word/2010/wordml" w14:paraId="02EB378F" wp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005030000000200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xmlns:wp14="http://schemas.microsoft.com/office/word/2010/wordml" w14:paraId="672A6659" wp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xmlns:wp14="http://schemas.microsoft.com/office/word/2010/wordml" w14:paraId="0A37501D" wp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76">
    <w:nsid w:val="64b3c8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c02b1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4d068c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2fe9d0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57b232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42a7fa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924ef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03fb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46a5bf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671e97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578213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23a1f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4bb30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11204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6563f6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22c169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bbcf6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560db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3d9eda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49f64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F54F1D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60992A19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32D4048E"/>
    <w:lvl w:ilvl="0">
      <w:isLgl w:val="false"/>
      <w:lvlJc w:val="left"/>
      <w:lvlText w:val="·"/>
      <w:numFmt w:val="bullet"/>
      <w:pPr>
        <w:pBdr/>
        <w:spacing/>
        <w:ind w:left="1417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214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86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358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430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502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74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646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718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246D4AFC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731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1451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171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2891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3611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4331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051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5771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14B48A5B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60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80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20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40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80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11835F75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60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80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20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40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80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0833CC9A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4E9F296B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60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80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20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40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80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1BB2E7B0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60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80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20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40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80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5E08C62F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60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80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20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40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80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nsid w:val="41F6D6DC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60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80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20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40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80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nsid w:val="2F8EBDF5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nsid w:val="523BC270"/>
    <w:lvl w:ilvl="0">
      <w:numFmt w:val="decimal"/>
      <w:lvlText w:val="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/>
      </w:rPr>
      <w:start w:val="1"/>
      <w:suff w:val="tab"/>
    </w:lvl>
    <w:lvl w:ilvl="1">
      <w:numFmt w:val="decimal"/>
      <w:lvlText w:val="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3">
    <w:nsid w:val="3F922FA1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4">
    <w:nsid w:val="2265A6A2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4B6E4114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83D95F1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0FD63F5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8">
    <w:nsid w:val="23F90A74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9">
    <w:nsid w:val="4F7C15AC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0">
    <w:nsid w:val="59BCF52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1">
    <w:nsid w:val="6B2DD049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2">
    <w:nsid w:val="6B7D2E2F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3">
    <w:nsid w:val="5150B4E4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4">
    <w:nsid w:val="016105AE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5">
    <w:nsid w:val="64E71649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6">
    <w:nsid w:val="317678DA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7">
    <w:nsid w:val="2EDCC257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8">
    <w:nsid w:val="531609AB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9">
    <w:nsid w:val="45635D38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numFmt w:val="decimal"/>
      <w:lvlText w:val="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0">
    <w:nsid w:val="09622890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1">
    <w:nsid w:val="0F54F1D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2">
    <w:nsid w:val="7654DD8A"/>
    <w:lvl w:ilvl="0">
      <w:isLgl w:val="false"/>
      <w:lvlJc w:val="right"/>
      <w:lvlText w:val="%1."/>
      <w:numFmt w:val="decimal"/>
      <w:pPr>
        <w:pBdr/>
        <w:spacing/>
        <w:ind w:left="709" w:hanging="360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left="1429" w:hanging="360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left="2149" w:hanging="360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left="2869" w:hanging="360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left="3589" w:hanging="360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left="4309" w:hanging="360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left="5029" w:hanging="360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left="5749" w:hanging="360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left="6469" w:hanging="360"/>
      </w:pPr>
      <w:rPr/>
      <w:start w:val="1"/>
      <w:suff w:val="tab"/>
    </w:lvl>
  </w:abstractNum>
  <w:abstractNum w:abstractNumId="33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4">
    <w:nsid w:val="0FE1B8C7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5">
    <w:nsid w:val="29FA1D00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6">
    <w:nsid w:val="5ADBE793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7">
    <w:nsid w:val="013BA230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8">
    <w:nsid w:val="4522AA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9">
    <w:nsid w:val="568ED0F5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0">
    <w:nsid w:val="694B3567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1">
    <w:nsid w:val="7EF0061B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2">
    <w:nsid w:val="66B788E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3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4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5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6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7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8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9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0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1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2">
    <w:nsid w:val="6669E2B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3">
    <w:nsid w:val="0FE1B8C7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4">
    <w:nsid w:val="0FE1B8C7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5">
    <w:nsid w:val="0FE1B8C7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6">
    <w:nsid w:val="0FE1B8C7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0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33"/>
  </w:num>
  <w:num w:numId="45">
    <w:abstractNumId w:val="33"/>
  </w:num>
  <w:num w:numId="46">
    <w:abstractNumId w:val="33"/>
  </w:num>
  <w:num w:numId="47">
    <w:abstractNumId w:val="33"/>
  </w:num>
  <w:num w:numId="48">
    <w:abstractNumId w:val="33"/>
  </w:num>
  <w:num w:numId="49">
    <w:abstractNumId w:val="33"/>
  </w:num>
  <w:num w:numId="50">
    <w:abstractNumId w:val="33"/>
  </w:num>
  <w:num w:numId="51">
    <w:abstractNumId w:val="33"/>
  </w:num>
  <w:num w:numId="52">
    <w:abstractNumId w:val="33"/>
  </w:num>
  <w:num w:numId="53">
    <w:abstractNumId w:val="33"/>
  </w:num>
  <w:num w:numId="54">
    <w:abstractNumId w:val="34"/>
  </w:num>
  <w:num w:numId="55">
    <w:abstractNumId w:val="34"/>
  </w:num>
  <w:num w:numId="56">
    <w:abstractNumId w:val="34"/>
  </w:num>
  <w:num w:numId="57">
    <w:abstractNumId w:val="3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  <w14:docId w14:val="2D366631"/>
  <w15:docId w15:val="{B78FC1FC-08EC-49F5-A3A9-FD29F967F839}"/>
  <w:rsids>
    <w:rsidRoot w:val="29F149F8"/>
    <w:rsid w:val="29F149F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before="0" w:beforeAutospacing="0" w:after="200" w:after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table" w:styleId="815">
    <w:name w:val="Table Grid"/>
    <w:basedOn w:val="10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Table Grid Light"/>
    <w:basedOn w:val="10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Plain Table 1"/>
    <w:basedOn w:val="10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Plain Table 2"/>
    <w:basedOn w:val="10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Plain Table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Plain Table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1 Light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1 Light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1 Light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1 Light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1 Light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1 Light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1 Light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2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2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2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2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2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2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3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3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3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3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3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3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4"/>
    <w:basedOn w:val="10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4 - Accent 1"/>
    <w:basedOn w:val="10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4 - Accent 2"/>
    <w:basedOn w:val="10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4 - Accent 3"/>
    <w:basedOn w:val="10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4 - Accent 4"/>
    <w:basedOn w:val="10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4 - Accent 5"/>
    <w:basedOn w:val="10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4 - Accent 6"/>
    <w:basedOn w:val="10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5 Dark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5 Dark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5 Dark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5 Dark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5 Dark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5 Dark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5 Dark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6 Colorful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6 Colorful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6 Colorful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6 Colorful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6 Colorful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6 Colorful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6 Colorful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7 Colorful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7 Colorful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7 Colorful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7 Colorful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7 Colorful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7 Colorful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7 Colorful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1 Light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1 Light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1 Light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1 Light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1 Light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1 Light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1 Light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2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2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2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2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2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2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3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3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3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3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3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3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4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4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4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4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4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4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5 Dark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5 Dark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5 Dark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5 Dark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5 Dark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5 Dark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5 Dark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6 Colorful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6 Colorful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6 Colorful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6 Colorful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6 Colorful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6 Colorful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6 Colorful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7 Colorful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7 Colorful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7 Colorful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7 Colorful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7 Colorful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7 Colorful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7 Colorful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ned - Accent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ned - Accent 1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ned - Accent 2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ned - Accent 3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ned - Accent 4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ned - Accent 5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ned - Accent 6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&amp; Lined - Accent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&amp; Lined - Accent 1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&amp; Lined - Accent 2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&amp; Lined - Accent 3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&amp; Lined - Accent 4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Bordered &amp; Lined - Accent 5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Bordered &amp; Lined - Accent 6"/>
    <w:basedOn w:val="10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- Accent 1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- Accent 2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 - Accent 3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- Accent 4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- Accent 5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- Accent 6"/>
    <w:basedOn w:val="10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1">
    <w:name w:val="Heading 1"/>
    <w:basedOn w:val="1000"/>
    <w:next w:val="1000"/>
    <w:link w:val="951"/>
    <w:uiPriority w:val="9"/>
    <w:qFormat/>
    <w:pPr>
      <w:keepNext w:val="true"/>
      <w:keepLines w:val="true"/>
      <w:pBdr/>
      <w:spacing w:before="360" w:after="8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42">
    <w:name w:val="Heading 2"/>
    <w:basedOn w:val="1000"/>
    <w:next w:val="1000"/>
    <w:link w:val="952"/>
    <w:uiPriority w:val="9"/>
    <w:unhideWhenUsed/>
    <w:qFormat/>
    <w:pPr>
      <w:keepNext w:val="true"/>
      <w:keepLines w:val="true"/>
      <w:pBdr/>
      <w:spacing w:before="160" w:after="8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43">
    <w:name w:val="Heading 3"/>
    <w:basedOn w:val="1000"/>
    <w:next w:val="1000"/>
    <w:link w:val="953"/>
    <w:uiPriority w:val="9"/>
    <w:unhideWhenUsed/>
    <w:qFormat/>
    <w:pPr>
      <w:keepNext w:val="true"/>
      <w:keepLines w:val="true"/>
      <w:pBdr/>
      <w:spacing w:before="160" w:after="8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44">
    <w:name w:val="Heading 4"/>
    <w:basedOn w:val="1000"/>
    <w:next w:val="1000"/>
    <w:link w:val="954"/>
    <w:uiPriority w:val="9"/>
    <w:unhideWhenUsed/>
    <w:qFormat/>
    <w:pPr>
      <w:keepNext w:val="true"/>
      <w:keepLines w:val="true"/>
      <w:pBdr/>
      <w:spacing w:before="80" w:after="4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45">
    <w:name w:val="Heading 5"/>
    <w:basedOn w:val="1000"/>
    <w:next w:val="1000"/>
    <w:link w:val="955"/>
    <w:uiPriority w:val="9"/>
    <w:unhideWhenUsed/>
    <w:qFormat/>
    <w:pPr>
      <w:keepNext w:val="true"/>
      <w:keepLines w:val="true"/>
      <w:pBdr/>
      <w:spacing w:before="80" w:after="4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46">
    <w:name w:val="Heading 6"/>
    <w:basedOn w:val="1000"/>
    <w:next w:val="1000"/>
    <w:link w:val="956"/>
    <w:uiPriority w:val="9"/>
    <w:unhideWhenUsed/>
    <w:qFormat/>
    <w:pPr>
      <w:keepNext w:val="true"/>
      <w:keepLines w:val="true"/>
      <w:pBdr/>
      <w:spacing w:before="40" w:after="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47">
    <w:name w:val="Heading 7"/>
    <w:basedOn w:val="1000"/>
    <w:next w:val="1000"/>
    <w:link w:val="957"/>
    <w:uiPriority w:val="9"/>
    <w:unhideWhenUsed/>
    <w:qFormat/>
    <w:pPr>
      <w:keepNext w:val="true"/>
      <w:keepLines w:val="true"/>
      <w:pBdr/>
      <w:spacing w:before="40" w:after="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48">
    <w:name w:val="Heading 8"/>
    <w:basedOn w:val="1000"/>
    <w:next w:val="1000"/>
    <w:link w:val="95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49">
    <w:name w:val="Heading 9"/>
    <w:basedOn w:val="1000"/>
    <w:next w:val="1000"/>
    <w:link w:val="95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50" w:default="1">
    <w:name w:val="Default Paragraph Font"/>
    <w:uiPriority w:val="1"/>
    <w:semiHidden/>
    <w:unhideWhenUsed/>
    <w:pPr>
      <w:pBdr/>
      <w:spacing/>
      <w:ind/>
    </w:pPr>
  </w:style>
  <w:style w:type="character" w:styleId="951">
    <w:name w:val="Heading 1 Char"/>
    <w:basedOn w:val="950"/>
    <w:link w:val="9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52">
    <w:name w:val="Heading 2 Char"/>
    <w:basedOn w:val="950"/>
    <w:link w:val="9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53">
    <w:name w:val="Heading 3 Char"/>
    <w:basedOn w:val="950"/>
    <w:link w:val="9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54">
    <w:name w:val="Heading 4 Char"/>
    <w:basedOn w:val="950"/>
    <w:link w:val="94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55">
    <w:name w:val="Heading 5 Char"/>
    <w:basedOn w:val="950"/>
    <w:link w:val="9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56">
    <w:name w:val="Heading 6 Char"/>
    <w:basedOn w:val="950"/>
    <w:link w:val="94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57">
    <w:name w:val="Heading 7 Char"/>
    <w:basedOn w:val="950"/>
    <w:link w:val="94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58">
    <w:name w:val="Heading 8 Char"/>
    <w:basedOn w:val="950"/>
    <w:link w:val="9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9">
    <w:name w:val="Heading 9 Char"/>
    <w:basedOn w:val="950"/>
    <w:link w:val="9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0">
    <w:name w:val="Title"/>
    <w:basedOn w:val="1000"/>
    <w:next w:val="1000"/>
    <w:link w:val="96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1">
    <w:name w:val="Title Char"/>
    <w:basedOn w:val="950"/>
    <w:link w:val="96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2">
    <w:name w:val="Subtitle"/>
    <w:basedOn w:val="1000"/>
    <w:next w:val="1000"/>
    <w:link w:val="96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3">
    <w:name w:val="Subtitle Char"/>
    <w:basedOn w:val="950"/>
    <w:link w:val="96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64">
    <w:name w:val="Quote"/>
    <w:basedOn w:val="1000"/>
    <w:next w:val="1000"/>
    <w:link w:val="96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65">
    <w:name w:val="Quote Char"/>
    <w:basedOn w:val="950"/>
    <w:link w:val="96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66">
    <w:name w:val="Intense Emphasis"/>
    <w:basedOn w:val="95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67">
    <w:name w:val="Intense Quote"/>
    <w:basedOn w:val="1000"/>
    <w:next w:val="1000"/>
    <w:link w:val="9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968">
    <w:name w:val="Intense Quote Char"/>
    <w:basedOn w:val="950"/>
    <w:link w:val="9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69">
    <w:name w:val="Intense Reference"/>
    <w:basedOn w:val="95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70">
    <w:name w:val="Subtle Emphasis"/>
    <w:basedOn w:val="95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1">
    <w:name w:val="Emphasis"/>
    <w:basedOn w:val="950"/>
    <w:uiPriority w:val="20"/>
    <w:qFormat/>
    <w:pPr>
      <w:pBdr/>
      <w:spacing/>
      <w:ind/>
    </w:pPr>
    <w:rPr>
      <w:i/>
      <w:iCs/>
    </w:rPr>
  </w:style>
  <w:style w:type="character" w:styleId="972">
    <w:name w:val="Strong"/>
    <w:basedOn w:val="950"/>
    <w:uiPriority w:val="22"/>
    <w:qFormat/>
    <w:pPr>
      <w:pBdr/>
      <w:spacing/>
      <w:ind/>
    </w:pPr>
    <w:rPr>
      <w:b/>
      <w:bCs/>
    </w:rPr>
  </w:style>
  <w:style w:type="character" w:styleId="973">
    <w:name w:val="Subtle Reference"/>
    <w:basedOn w:val="95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74">
    <w:name w:val="Book Title"/>
    <w:basedOn w:val="95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75">
    <w:name w:val="Header"/>
    <w:basedOn w:val="1000"/>
    <w:link w:val="9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76">
    <w:name w:val="Header Char"/>
    <w:basedOn w:val="950"/>
    <w:link w:val="975"/>
    <w:uiPriority w:val="99"/>
    <w:pPr>
      <w:pBdr/>
      <w:spacing/>
      <w:ind/>
    </w:pPr>
  </w:style>
  <w:style w:type="paragraph" w:styleId="977">
    <w:name w:val="Footer"/>
    <w:basedOn w:val="1000"/>
    <w:link w:val="9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78">
    <w:name w:val="Footer Char"/>
    <w:basedOn w:val="950"/>
    <w:link w:val="977"/>
    <w:uiPriority w:val="99"/>
    <w:pPr>
      <w:pBdr/>
      <w:spacing/>
      <w:ind/>
    </w:pPr>
  </w:style>
  <w:style w:type="paragraph" w:styleId="979">
    <w:name w:val="Caption"/>
    <w:basedOn w:val="1000"/>
    <w:next w:val="100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0">
    <w:name w:val="footnote text"/>
    <w:basedOn w:val="1000"/>
    <w:link w:val="9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1">
    <w:name w:val="Footnote Text Char"/>
    <w:basedOn w:val="950"/>
    <w:link w:val="980"/>
    <w:uiPriority w:val="99"/>
    <w:semiHidden/>
    <w:pPr>
      <w:pBdr/>
      <w:spacing/>
      <w:ind/>
    </w:pPr>
    <w:rPr>
      <w:sz w:val="20"/>
      <w:szCs w:val="20"/>
    </w:rPr>
  </w:style>
  <w:style w:type="character" w:styleId="982">
    <w:name w:val="footnote reference"/>
    <w:basedOn w:val="950"/>
    <w:uiPriority w:val="99"/>
    <w:semiHidden/>
    <w:unhideWhenUsed/>
    <w:pPr>
      <w:pBdr/>
      <w:spacing/>
      <w:ind/>
    </w:pPr>
    <w:rPr>
      <w:vertAlign w:val="superscript"/>
    </w:rPr>
  </w:style>
  <w:style w:type="paragraph" w:styleId="983">
    <w:name w:val="endnote text"/>
    <w:basedOn w:val="1000"/>
    <w:link w:val="9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4">
    <w:name w:val="Endnote Text Char"/>
    <w:basedOn w:val="950"/>
    <w:link w:val="983"/>
    <w:uiPriority w:val="99"/>
    <w:semiHidden/>
    <w:pPr>
      <w:pBdr/>
      <w:spacing/>
      <w:ind/>
    </w:pPr>
    <w:rPr>
      <w:sz w:val="20"/>
      <w:szCs w:val="20"/>
    </w:rPr>
  </w:style>
  <w:style w:type="character" w:styleId="985">
    <w:name w:val="endnote reference"/>
    <w:basedOn w:val="950"/>
    <w:uiPriority w:val="99"/>
    <w:semiHidden/>
    <w:unhideWhenUsed/>
    <w:pPr>
      <w:pBdr/>
      <w:spacing/>
      <w:ind/>
    </w:pPr>
    <w:rPr>
      <w:vertAlign w:val="superscript"/>
    </w:rPr>
  </w:style>
  <w:style w:type="character" w:styleId="986">
    <w:name w:val="Hyperlink"/>
    <w:basedOn w:val="95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87">
    <w:name w:val="FollowedHyperlink"/>
    <w:basedOn w:val="95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88">
    <w:name w:val="toc 1"/>
    <w:basedOn w:val="1000"/>
    <w:next w:val="1000"/>
    <w:uiPriority w:val="39"/>
    <w:unhideWhenUsed/>
    <w:pPr>
      <w:pBdr/>
      <w:spacing w:after="100"/>
      <w:ind/>
    </w:pPr>
  </w:style>
  <w:style w:type="paragraph" w:styleId="989">
    <w:name w:val="toc 2"/>
    <w:basedOn w:val="1000"/>
    <w:next w:val="1000"/>
    <w:uiPriority w:val="39"/>
    <w:unhideWhenUsed/>
    <w:pPr>
      <w:pBdr/>
      <w:spacing w:after="100"/>
      <w:ind w:left="220"/>
    </w:pPr>
  </w:style>
  <w:style w:type="paragraph" w:styleId="990">
    <w:name w:val="toc 3"/>
    <w:basedOn w:val="1000"/>
    <w:next w:val="1000"/>
    <w:uiPriority w:val="39"/>
    <w:unhideWhenUsed/>
    <w:pPr>
      <w:pBdr/>
      <w:spacing w:after="100"/>
      <w:ind w:left="440"/>
    </w:pPr>
  </w:style>
  <w:style w:type="paragraph" w:styleId="991">
    <w:name w:val="toc 4"/>
    <w:basedOn w:val="1000"/>
    <w:next w:val="1000"/>
    <w:uiPriority w:val="39"/>
    <w:unhideWhenUsed/>
    <w:pPr>
      <w:pBdr/>
      <w:spacing w:after="100"/>
      <w:ind w:left="660"/>
    </w:pPr>
  </w:style>
  <w:style w:type="paragraph" w:styleId="992">
    <w:name w:val="toc 5"/>
    <w:basedOn w:val="1000"/>
    <w:next w:val="1000"/>
    <w:uiPriority w:val="39"/>
    <w:unhideWhenUsed/>
    <w:pPr>
      <w:pBdr/>
      <w:spacing w:after="100"/>
      <w:ind w:left="880"/>
    </w:pPr>
  </w:style>
  <w:style w:type="paragraph" w:styleId="993">
    <w:name w:val="toc 6"/>
    <w:basedOn w:val="1000"/>
    <w:next w:val="1000"/>
    <w:uiPriority w:val="39"/>
    <w:unhideWhenUsed/>
    <w:pPr>
      <w:pBdr/>
      <w:spacing w:after="100"/>
      <w:ind w:left="1100"/>
    </w:pPr>
  </w:style>
  <w:style w:type="paragraph" w:styleId="994">
    <w:name w:val="toc 7"/>
    <w:basedOn w:val="1000"/>
    <w:next w:val="1000"/>
    <w:uiPriority w:val="39"/>
    <w:unhideWhenUsed/>
    <w:pPr>
      <w:pBdr/>
      <w:spacing w:after="100"/>
      <w:ind w:left="1320"/>
    </w:pPr>
  </w:style>
  <w:style w:type="paragraph" w:styleId="995">
    <w:name w:val="toc 8"/>
    <w:basedOn w:val="1000"/>
    <w:next w:val="1000"/>
    <w:uiPriority w:val="39"/>
    <w:unhideWhenUsed/>
    <w:pPr>
      <w:pBdr/>
      <w:spacing w:after="100"/>
      <w:ind w:left="1540"/>
    </w:pPr>
  </w:style>
  <w:style w:type="paragraph" w:styleId="996">
    <w:name w:val="toc 9"/>
    <w:basedOn w:val="1000"/>
    <w:next w:val="1000"/>
    <w:uiPriority w:val="39"/>
    <w:unhideWhenUsed/>
    <w:pPr>
      <w:pBdr/>
      <w:spacing w:after="100"/>
      <w:ind w:left="1760"/>
    </w:pPr>
  </w:style>
  <w:style w:type="character" w:styleId="997">
    <w:name w:val="Placeholder Text"/>
    <w:basedOn w:val="950"/>
    <w:uiPriority w:val="99"/>
    <w:semiHidden/>
    <w:pPr>
      <w:pBdr/>
      <w:spacing/>
      <w:ind/>
    </w:pPr>
    <w:rPr>
      <w:color w:val="666666"/>
    </w:rPr>
  </w:style>
  <w:style w:type="paragraph" w:styleId="998">
    <w:name w:val="TOC Heading"/>
    <w:uiPriority w:val="39"/>
    <w:unhideWhenUsed/>
    <w:pPr>
      <w:pBdr/>
      <w:spacing/>
      <w:ind/>
    </w:pPr>
  </w:style>
  <w:style w:type="paragraph" w:styleId="999">
    <w:name w:val="table of figures"/>
    <w:basedOn w:val="1000"/>
    <w:next w:val="1000"/>
    <w:uiPriority w:val="99"/>
    <w:unhideWhenUsed/>
    <w:pPr>
      <w:pBdr/>
      <w:spacing w:after="0" w:afterAutospacing="0"/>
      <w:ind/>
    </w:pPr>
  </w:style>
  <w:style w:type="paragraph" w:styleId="1000" w:default="1">
    <w:name w:val="Normal"/>
    <w:qFormat/>
    <w:pPr>
      <w:pBdr/>
      <w:spacing/>
      <w:ind/>
    </w:pPr>
  </w:style>
  <w:style w:type="table" w:styleId="100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02" w:default="1">
    <w:name w:val="No List"/>
    <w:uiPriority w:val="99"/>
    <w:semiHidden/>
    <w:unhideWhenUsed/>
    <w:pPr>
      <w:pBdr/>
      <w:spacing/>
      <w:ind/>
    </w:pPr>
  </w:style>
  <w:style w:type="paragraph" w:styleId="1003">
    <w:name w:val="No Spacing"/>
    <w:basedOn w:val="1000"/>
    <w:uiPriority w:val="1"/>
    <w:qFormat/>
    <w:pPr>
      <w:pBdr/>
      <w:spacing w:after="0" w:line="240" w:lineRule="auto"/>
      <w:ind/>
    </w:pPr>
  </w:style>
  <w:style w:type="paragraph" w:styleId="1004">
    <w:name w:val="List Paragraph"/>
    <w:basedOn w:val="100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settings" Target="settings.xml" Id="rId2" /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numbering" Target="numbering.xml" Id="rId6" /><Relationship Type="http://schemas.openxmlformats.org/officeDocument/2006/relationships/footnotes" Target="footnotes.xml" Id="rId7" /><Relationship Type="http://schemas.openxmlformats.org/officeDocument/2006/relationships/endnotes" Target="endnotes.xml" Id="rId8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0</ap:ScaleCrop>
  <ap:Company/>
  <ap:SharedDoc>0</ap:SharedDoc>
  <ap:HyperlinksChanged>0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revision>5</revision>
  <dcterms:modified xsi:type="dcterms:W3CDTF">2026-08-25T14:22:45.7105900Z</dcterms:modified>
  <lastModifiedBy>Usuário Convidado</lastModifiedBy>
</coreProperties>
</file>